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Worker Handbook</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QCP-HB-001</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Effective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Review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2027</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Approved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1. Welcome</w:t>
      </w:r>
    </w:p>
    <w:p>
      <w:pPr>
        <w:spacing w:after="120"/>
      </w:pPr>
      <w:r>
        <w:rPr>
          <w:rFonts w:ascii="Arial" w:cs="Arial" w:eastAsia="Arial" w:hAnsi="Arial"/>
          <w:color w:val="222222"/>
          <w:sz w:val="22"/>
          <w:szCs w:val="22"/>
        </w:rPr>
        <w:t xml:space="preserve">Welcome to Quality Care Partners. We supply Healthcare Assistants and Support Workers to care homes across South Yorkshire. This handbook covers everything you need to know about working with us.</w:t>
      </w:r>
    </w:p>
    <w:p>
      <w:pPr>
        <w:pStyle w:val="Heading1"/>
        <w:spacing w:after="200" w:before="360"/>
      </w:pPr>
      <w:r>
        <w:rPr>
          <w:rFonts w:ascii="Arial" w:cs="Arial" w:eastAsia="Arial" w:hAnsi="Arial"/>
          <w:b/>
          <w:bCs/>
          <w:color w:val="00838F"/>
          <w:sz w:val="32"/>
          <w:szCs w:val="32"/>
        </w:rPr>
        <w:t xml:space="preserve">2. Employment Status</w:t>
      </w:r>
    </w:p>
    <w:p>
      <w:pPr>
        <w:spacing w:after="120"/>
      </w:pPr>
      <w:r>
        <w:rPr>
          <w:rFonts w:ascii="Arial" w:cs="Arial" w:eastAsia="Arial" w:hAnsi="Arial"/>
          <w:color w:val="222222"/>
          <w:sz w:val="22"/>
          <w:szCs w:val="22"/>
        </w:rPr>
        <w:t xml:space="preserve">You are employed by QCP as a PAYE employee. QCP deducts Income Tax and National Insurance from your pay. You are entitled to statutory employment rights including holiday pay.</w:t>
      </w:r>
    </w:p>
    <w:p>
      <w:pPr>
        <w:pStyle w:val="Heading1"/>
        <w:spacing w:after="200" w:before="360"/>
      </w:pPr>
      <w:r>
        <w:rPr>
          <w:rFonts w:ascii="Arial" w:cs="Arial" w:eastAsia="Arial" w:hAnsi="Arial"/>
          <w:b/>
          <w:bCs/>
          <w:color w:val="00838F"/>
          <w:sz w:val="32"/>
          <w:szCs w:val="32"/>
        </w:rPr>
        <w:t xml:space="preserve">3. Pay Rates</w:t>
      </w:r>
    </w:p>
    <w:p>
      <w:pPr>
        <w:pStyle w:val="ListParagraph"/>
        <w:numPr>
          <w:ilvl w:val="0"/>
          <w:numId w:val="2"/>
        </w:numPr>
        <w:spacing w:after="80"/>
      </w:pPr>
      <w:r>
        <w:rPr>
          <w:rFonts w:ascii="Arial" w:cs="Arial" w:eastAsia="Arial" w:hAnsi="Arial"/>
          <w:color w:val="222222"/>
          <w:sz w:val="22"/>
          <w:szCs w:val="22"/>
        </w:rPr>
        <w:t xml:space="preserve">HCA Day: £13.21/hr | Night: £14.21/hr | Weekend: £15.21/hr | Emergency: £16.21/hr</w:t>
      </w:r>
    </w:p>
    <w:p>
      <w:pPr>
        <w:pStyle w:val="ListParagraph"/>
        <w:numPr>
          <w:ilvl w:val="0"/>
          <w:numId w:val="2"/>
        </w:numPr>
        <w:spacing w:after="80"/>
      </w:pPr>
      <w:r>
        <w:rPr>
          <w:rFonts w:ascii="Arial" w:cs="Arial" w:eastAsia="Arial" w:hAnsi="Arial"/>
          <w:color w:val="222222"/>
          <w:sz w:val="22"/>
          <w:szCs w:val="22"/>
        </w:rPr>
        <w:t xml:space="preserve">Support Worker Day: £12.71/hr | Night: £13.71/hr | Weekend: £14.71/hr | Emergency: £15.71/hr</w:t>
      </w:r>
    </w:p>
    <w:p>
      <w:pPr>
        <w:pStyle w:val="ListParagraph"/>
        <w:numPr>
          <w:ilvl w:val="0"/>
          <w:numId w:val="2"/>
        </w:numPr>
        <w:spacing w:after="80"/>
      </w:pPr>
      <w:r>
        <w:rPr>
          <w:rFonts w:ascii="Arial" w:cs="Arial" w:eastAsia="Arial" w:hAnsi="Arial"/>
          <w:color w:val="222222"/>
          <w:sz w:val="22"/>
          <w:szCs w:val="22"/>
        </w:rPr>
        <w:t xml:space="preserve">All rates include 12.07% rolled-up holiday pay</w:t>
      </w:r>
    </w:p>
    <w:p>
      <w:pPr>
        <w:pStyle w:val="Heading1"/>
        <w:spacing w:after="200" w:before="360"/>
      </w:pPr>
      <w:r>
        <w:rPr>
          <w:rFonts w:ascii="Arial" w:cs="Arial" w:eastAsia="Arial" w:hAnsi="Arial"/>
          <w:b/>
          <w:bCs/>
          <w:color w:val="00838F"/>
          <w:sz w:val="32"/>
          <w:szCs w:val="32"/>
        </w:rPr>
        <w:t xml:space="preserve">4. QCP Stars Loyalty Tiers</w:t>
      </w:r>
    </w:p>
    <w:p>
      <w:pPr>
        <w:pStyle w:val="ListParagraph"/>
        <w:numPr>
          <w:ilvl w:val="0"/>
          <w:numId w:val="2"/>
        </w:numPr>
        <w:spacing w:after="80"/>
      </w:pPr>
      <w:r>
        <w:rPr>
          <w:rFonts w:ascii="Arial" w:cs="Arial" w:eastAsia="Arial" w:hAnsi="Arial"/>
          <w:color w:val="222222"/>
          <w:sz w:val="22"/>
          <w:szCs w:val="22"/>
        </w:rPr>
        <w:t xml:space="preserve">Bronze (0–9 shifts): Base rate</w:t>
      </w:r>
    </w:p>
    <w:p>
      <w:pPr>
        <w:pStyle w:val="ListParagraph"/>
        <w:numPr>
          <w:ilvl w:val="0"/>
          <w:numId w:val="2"/>
        </w:numPr>
        <w:spacing w:after="80"/>
      </w:pPr>
      <w:r>
        <w:rPr>
          <w:rFonts w:ascii="Arial" w:cs="Arial" w:eastAsia="Arial" w:hAnsi="Arial"/>
          <w:color w:val="222222"/>
          <w:sz w:val="22"/>
          <w:szCs w:val="22"/>
        </w:rPr>
        <w:t xml:space="preserve">Silver (10–24 shifts): +£0.25/hr bonus</w:t>
      </w:r>
    </w:p>
    <w:p>
      <w:pPr>
        <w:pStyle w:val="ListParagraph"/>
        <w:numPr>
          <w:ilvl w:val="0"/>
          <w:numId w:val="2"/>
        </w:numPr>
        <w:spacing w:after="80"/>
      </w:pPr>
      <w:r>
        <w:rPr>
          <w:rFonts w:ascii="Arial" w:cs="Arial" w:eastAsia="Arial" w:hAnsi="Arial"/>
          <w:color w:val="222222"/>
          <w:sz w:val="22"/>
          <w:szCs w:val="22"/>
        </w:rPr>
        <w:t xml:space="preserve">Gold (25–49 shifts): +£0.50/hr bonus</w:t>
      </w:r>
    </w:p>
    <w:p>
      <w:pPr>
        <w:pStyle w:val="ListParagraph"/>
        <w:numPr>
          <w:ilvl w:val="0"/>
          <w:numId w:val="2"/>
        </w:numPr>
        <w:spacing w:after="80"/>
      </w:pPr>
      <w:r>
        <w:rPr>
          <w:rFonts w:ascii="Arial" w:cs="Arial" w:eastAsia="Arial" w:hAnsi="Arial"/>
          <w:color w:val="222222"/>
          <w:sz w:val="22"/>
          <w:szCs w:val="22"/>
        </w:rPr>
        <w:t xml:space="preserve">Platinum (50+ shifts): +£0.75/hr bonus</w:t>
      </w:r>
    </w:p>
    <w:p>
      <w:pPr>
        <w:pStyle w:val="Heading1"/>
        <w:spacing w:after="200" w:before="360"/>
      </w:pPr>
      <w:r>
        <w:rPr>
          <w:rFonts w:ascii="Arial" w:cs="Arial" w:eastAsia="Arial" w:hAnsi="Arial"/>
          <w:b/>
          <w:bCs/>
          <w:color w:val="00838F"/>
          <w:sz w:val="32"/>
          <w:szCs w:val="32"/>
        </w:rPr>
        <w:t xml:space="preserve">5. Shifts</w:t>
      </w:r>
    </w:p>
    <w:p>
      <w:pPr>
        <w:spacing w:after="120"/>
      </w:pPr>
      <w:r>
        <w:rPr>
          <w:rFonts w:ascii="Arial" w:cs="Arial" w:eastAsia="Arial" w:hAnsi="Arial"/>
          <w:color w:val="222222"/>
          <w:sz w:val="22"/>
          <w:szCs w:val="22"/>
        </w:rPr>
        <w:t xml:space="preserve">Available shifts are posted on the QCP Worker Portal. Once you accept a shift, you are committing to attend. Cancellations must be made at least 4 hours before the shift start time.</w:t>
      </w:r>
    </w:p>
    <w:p>
      <w:pPr>
        <w:pStyle w:val="Heading1"/>
        <w:spacing w:after="200" w:before="360"/>
      </w:pPr>
      <w:r>
        <w:rPr>
          <w:rFonts w:ascii="Arial" w:cs="Arial" w:eastAsia="Arial" w:hAnsi="Arial"/>
          <w:b/>
          <w:bCs/>
          <w:color w:val="00838F"/>
          <w:sz w:val="32"/>
          <w:szCs w:val="32"/>
        </w:rPr>
        <w:t xml:space="preserve">6. Compliance Requirements</w:t>
      </w:r>
    </w:p>
    <w:p>
      <w:pPr>
        <w:spacing w:after="120"/>
      </w:pPr>
      <w:r>
        <w:rPr>
          <w:rFonts w:ascii="Arial" w:cs="Arial" w:eastAsia="Arial" w:hAnsi="Arial"/>
          <w:color w:val="222222"/>
          <w:sz w:val="22"/>
          <w:szCs w:val="22"/>
        </w:rPr>
        <w:t xml:space="preserve">Before any shift allocation you must have verified: Enhanced DBS, right to work, photo ID, and two references. Within 30 days: manual handling, IPC, safeguarding, and food hygiene training.</w:t>
      </w:r>
    </w:p>
    <w:p>
      <w:pPr>
        <w:pStyle w:val="Heading1"/>
        <w:spacing w:after="200" w:before="360"/>
      </w:pPr>
      <w:r>
        <w:rPr>
          <w:rFonts w:ascii="Arial" w:cs="Arial" w:eastAsia="Arial" w:hAnsi="Arial"/>
          <w:b/>
          <w:bCs/>
          <w:color w:val="00838F"/>
          <w:sz w:val="32"/>
          <w:szCs w:val="32"/>
        </w:rPr>
        <w:t xml:space="preserve">7. QCP Academy</w:t>
      </w:r>
    </w:p>
    <w:p>
      <w:pPr>
        <w:spacing w:after="120"/>
      </w:pPr>
      <w:r>
        <w:rPr>
          <w:rFonts w:ascii="Arial" w:cs="Arial" w:eastAsia="Arial" w:hAnsi="Arial"/>
          <w:color w:val="222222"/>
          <w:sz w:val="22"/>
          <w:szCs w:val="22"/>
        </w:rPr>
        <w:t xml:space="preserve">Complete the four-topic QCP Academy induction through your worker portal (approximately 30 minutes).</w:t>
      </w:r>
    </w:p>
    <w:p>
      <w:pPr>
        <w:pStyle w:val="Heading1"/>
        <w:spacing w:after="200" w:before="360"/>
      </w:pPr>
      <w:r>
        <w:rPr>
          <w:rFonts w:ascii="Arial" w:cs="Arial" w:eastAsia="Arial" w:hAnsi="Arial"/>
          <w:b/>
          <w:bCs/>
          <w:color w:val="00838F"/>
          <w:sz w:val="32"/>
          <w:szCs w:val="32"/>
        </w:rPr>
        <w:t xml:space="preserve">8. Standards of Conduct</w:t>
      </w:r>
    </w:p>
    <w:p>
      <w:pPr>
        <w:pStyle w:val="ListParagraph"/>
        <w:numPr>
          <w:ilvl w:val="0"/>
          <w:numId w:val="2"/>
        </w:numPr>
        <w:spacing w:after="80"/>
      </w:pPr>
      <w:r>
        <w:rPr>
          <w:rFonts w:ascii="Arial" w:cs="Arial" w:eastAsia="Arial" w:hAnsi="Arial"/>
          <w:color w:val="222222"/>
          <w:sz w:val="22"/>
          <w:szCs w:val="22"/>
        </w:rPr>
        <w:t xml:space="preserve">Arrive on time and report to the designated person</w:t>
      </w:r>
    </w:p>
    <w:p>
      <w:pPr>
        <w:pStyle w:val="ListParagraph"/>
        <w:numPr>
          <w:ilvl w:val="0"/>
          <w:numId w:val="2"/>
        </w:numPr>
        <w:spacing w:after="80"/>
      </w:pPr>
      <w:r>
        <w:rPr>
          <w:rFonts w:ascii="Arial" w:cs="Arial" w:eastAsia="Arial" w:hAnsi="Arial"/>
          <w:color w:val="222222"/>
          <w:sz w:val="22"/>
          <w:szCs w:val="22"/>
        </w:rPr>
        <w:t xml:space="preserve">Maintain professional appearance and conduct</w:t>
      </w:r>
    </w:p>
    <w:p>
      <w:pPr>
        <w:pStyle w:val="ListParagraph"/>
        <w:numPr>
          <w:ilvl w:val="0"/>
          <w:numId w:val="2"/>
        </w:numPr>
        <w:spacing w:after="80"/>
      </w:pPr>
      <w:r>
        <w:rPr>
          <w:rFonts w:ascii="Arial" w:cs="Arial" w:eastAsia="Arial" w:hAnsi="Arial"/>
          <w:color w:val="222222"/>
          <w:sz w:val="22"/>
          <w:szCs w:val="22"/>
        </w:rPr>
        <w:t xml:space="preserve">Treat all residents, staff and visitors with dignity and respect</w:t>
      </w:r>
    </w:p>
    <w:p>
      <w:pPr>
        <w:pStyle w:val="ListParagraph"/>
        <w:numPr>
          <w:ilvl w:val="0"/>
          <w:numId w:val="2"/>
        </w:numPr>
        <w:spacing w:after="80"/>
      </w:pPr>
      <w:r>
        <w:rPr>
          <w:rFonts w:ascii="Arial" w:cs="Arial" w:eastAsia="Arial" w:hAnsi="Arial"/>
          <w:color w:val="222222"/>
          <w:sz w:val="22"/>
          <w:szCs w:val="22"/>
        </w:rPr>
        <w:t xml:space="preserve">Follow the care home's policies at all times</w:t>
      </w:r>
    </w:p>
    <w:p>
      <w:pPr>
        <w:pStyle w:val="ListParagraph"/>
        <w:numPr>
          <w:ilvl w:val="0"/>
          <w:numId w:val="2"/>
        </w:numPr>
        <w:spacing w:after="80"/>
      </w:pPr>
      <w:r>
        <w:rPr>
          <w:rFonts w:ascii="Arial" w:cs="Arial" w:eastAsia="Arial" w:hAnsi="Arial"/>
          <w:color w:val="222222"/>
          <w:sz w:val="22"/>
          <w:szCs w:val="22"/>
        </w:rPr>
        <w:t xml:space="preserve">Maintain confidentiality of all information</w:t>
      </w:r>
    </w:p>
    <w:p>
      <w:pPr>
        <w:pStyle w:val="ListParagraph"/>
        <w:numPr>
          <w:ilvl w:val="0"/>
          <w:numId w:val="2"/>
        </w:numPr>
        <w:spacing w:after="80"/>
      </w:pPr>
      <w:r>
        <w:rPr>
          <w:rFonts w:ascii="Arial" w:cs="Arial" w:eastAsia="Arial" w:hAnsi="Arial"/>
          <w:color w:val="222222"/>
          <w:sz w:val="22"/>
          <w:szCs w:val="22"/>
        </w:rPr>
        <w:t xml:space="preserve">Report any safeguarding concerns immediately</w:t>
      </w:r>
    </w:p>
    <w:p>
      <w:pPr>
        <w:pStyle w:val="Heading1"/>
        <w:spacing w:after="200" w:before="360"/>
      </w:pPr>
      <w:r>
        <w:rPr>
          <w:rFonts w:ascii="Arial" w:cs="Arial" w:eastAsia="Arial" w:hAnsi="Arial"/>
          <w:b/>
          <w:bCs/>
          <w:color w:val="00838F"/>
          <w:sz w:val="32"/>
          <w:szCs w:val="32"/>
        </w:rPr>
        <w:t xml:space="preserve">9. Cancellations and No-Shows</w:t>
      </w:r>
    </w:p>
    <w:p>
      <w:pPr>
        <w:pStyle w:val="Heading2"/>
        <w:spacing w:after="140" w:before="240"/>
      </w:pPr>
      <w:r>
        <w:rPr>
          <w:rFonts w:ascii="Arial" w:cs="Arial" w:eastAsia="Arial" w:hAnsi="Arial"/>
          <w:b/>
          <w:bCs/>
          <w:color w:val="00838F"/>
          <w:sz w:val="26"/>
          <w:szCs w:val="26"/>
        </w:rPr>
        <w:t xml:space="preserve">9.1 If you cancel — how notice period works</w:t>
      </w:r>
    </w:p>
    <w:p>
      <w:pPr>
        <w:spacing w:after="120"/>
      </w:pPr>
      <w:r>
        <w:rPr>
          <w:rFonts w:ascii="Arial" w:cs="Arial" w:eastAsia="Arial" w:hAnsi="Arial"/>
          <w:color w:val="222222"/>
          <w:sz w:val="22"/>
          <w:szCs w:val="22"/>
        </w:rPr>
        <w:t xml:space="preserve">Things come up. We understand that. What matters to us is not that you cancelled, but how much warning a care home gets, because that is what decides whether their residents are left short-staffed.</w:t>
      </w:r>
    </w:p>
    <w:p>
      <w:pPr>
        <w:pStyle w:val="ListParagraph"/>
        <w:numPr>
          <w:ilvl w:val="0"/>
          <w:numId w:val="2"/>
        </w:numPr>
        <w:spacing w:after="80"/>
      </w:pPr>
      <w:r>
        <w:rPr>
          <w:rFonts w:ascii="Arial" w:cs="Arial" w:eastAsia="Arial" w:hAnsi="Arial"/>
          <w:color w:val="222222"/>
          <w:sz w:val="22"/>
          <w:szCs w:val="22"/>
        </w:rPr>
        <w:t xml:space="preserve">24 hours' notice or more — no consequence at all. This does not count against you in any way.</w:t>
      </w:r>
    </w:p>
    <w:p>
      <w:pPr>
        <w:pStyle w:val="ListParagraph"/>
        <w:numPr>
          <w:ilvl w:val="0"/>
          <w:numId w:val="2"/>
        </w:numPr>
        <w:spacing w:after="80"/>
      </w:pPr>
      <w:r>
        <w:rPr>
          <w:rFonts w:ascii="Arial" w:cs="Arial" w:eastAsia="Arial" w:hAnsi="Arial"/>
          <w:color w:val="222222"/>
          <w:sz w:val="22"/>
          <w:szCs w:val="22"/>
        </w:rPr>
        <w:t xml:space="preserve">Between 4 and 24 hours — recorded as a short-notice cancellation.</w:t>
      </w:r>
    </w:p>
    <w:p>
      <w:pPr>
        <w:pStyle w:val="ListParagraph"/>
        <w:numPr>
          <w:ilvl w:val="0"/>
          <w:numId w:val="2"/>
        </w:numPr>
        <w:spacing w:after="80"/>
      </w:pPr>
      <w:r>
        <w:rPr>
          <w:rFonts w:ascii="Arial" w:cs="Arial" w:eastAsia="Arial" w:hAnsi="Arial"/>
          <w:color w:val="222222"/>
          <w:sz w:val="22"/>
          <w:szCs w:val="22"/>
        </w:rPr>
        <w:t xml:space="preserve">Less than 4 hours — treated as a no-show. This is serious.</w:t>
      </w:r>
    </w:p>
    <w:p>
      <w:pPr>
        <w:pStyle w:val="ListParagraph"/>
        <w:numPr>
          <w:ilvl w:val="0"/>
          <w:numId w:val="2"/>
        </w:numPr>
        <w:spacing w:after="80"/>
      </w:pPr>
      <w:r>
        <w:rPr>
          <w:rFonts w:ascii="Arial" w:cs="Arial" w:eastAsia="Arial" w:hAnsi="Arial"/>
          <w:color w:val="222222"/>
          <w:sz w:val="22"/>
          <w:szCs w:val="22"/>
        </w:rPr>
        <w:t xml:space="preserve">Not turning up at all — a no-show. Triggers an immediate review.</w:t>
      </w:r>
    </w:p>
    <w:p>
      <w:pPr>
        <w:spacing w:after="120"/>
      </w:pPr>
      <w:r>
        <w:rPr>
          <w:rFonts w:ascii="Arial" w:cs="Arial" w:eastAsia="Arial" w:hAnsi="Arial"/>
          <w:color w:val="222222"/>
          <w:sz w:val="22"/>
          <w:szCs w:val="22"/>
        </w:rPr>
        <w:t xml:space="preserve">Giving us proper notice genuinely costs you nothing. We would far rather you told us two days early than felt you had to keep quiet and then not appear.</w:t>
      </w:r>
    </w:p>
    <w:p>
      <w:pPr>
        <w:pStyle w:val="Heading2"/>
        <w:spacing w:after="140" w:before="240"/>
      </w:pPr>
      <w:r>
        <w:rPr>
          <w:rFonts w:ascii="Arial" w:cs="Arial" w:eastAsia="Arial" w:hAnsi="Arial"/>
          <w:b/>
          <w:bCs/>
          <w:color w:val="00838F"/>
          <w:sz w:val="26"/>
          <w:szCs w:val="26"/>
        </w:rPr>
        <w:t xml:space="preserve">9.2 What happens if you cancel late</w:t>
      </w:r>
    </w:p>
    <w:p>
      <w:pPr>
        <w:spacing w:after="120"/>
      </w:pPr>
      <w:r>
        <w:rPr>
          <w:rFonts w:ascii="Arial" w:cs="Arial" w:eastAsia="Arial" w:hAnsi="Arial"/>
          <w:color w:val="222222"/>
          <w:sz w:val="22"/>
          <w:szCs w:val="22"/>
        </w:rPr>
        <w:t xml:space="preserve">We look at short-notice cancellations over a rolling 90-day window, so this is about a pattern of behaviour rather than one difficult month.</w:t>
      </w:r>
    </w:p>
    <w:p>
      <w:pPr>
        <w:pStyle w:val="ListParagraph"/>
        <w:numPr>
          <w:ilvl w:val="0"/>
          <w:numId w:val="2"/>
        </w:numPr>
        <w:spacing w:after="80"/>
      </w:pPr>
      <w:r>
        <w:rPr>
          <w:rFonts w:ascii="Arial" w:cs="Arial" w:eastAsia="Arial" w:hAnsi="Arial"/>
          <w:color w:val="222222"/>
          <w:sz w:val="22"/>
          <w:szCs w:val="22"/>
        </w:rPr>
        <w:t xml:space="preserve">First short-notice cancellation in 90 days: recorded. No further action.</w:t>
      </w:r>
    </w:p>
    <w:p>
      <w:pPr>
        <w:pStyle w:val="ListParagraph"/>
        <w:numPr>
          <w:ilvl w:val="0"/>
          <w:numId w:val="2"/>
        </w:numPr>
        <w:spacing w:after="80"/>
      </w:pPr>
      <w:r>
        <w:rPr>
          <w:rFonts w:ascii="Arial" w:cs="Arial" w:eastAsia="Arial" w:hAnsi="Arial"/>
          <w:color w:val="222222"/>
          <w:sz w:val="22"/>
          <w:szCs w:val="22"/>
        </w:rPr>
        <w:t xml:space="preserve">Second: a written warning, and you lose early access to shifts.</w:t>
      </w:r>
    </w:p>
    <w:p>
      <w:pPr>
        <w:pStyle w:val="ListParagraph"/>
        <w:numPr>
          <w:ilvl w:val="0"/>
          <w:numId w:val="2"/>
        </w:numPr>
        <w:spacing w:after="80"/>
      </w:pPr>
      <w:r>
        <w:rPr>
          <w:rFonts w:ascii="Arial" w:cs="Arial" w:eastAsia="Arial" w:hAnsi="Arial"/>
          <w:color w:val="222222"/>
          <w:sz w:val="22"/>
          <w:szCs w:val="22"/>
        </w:rPr>
        <w:t xml:space="preserve">Third, or any no-show: your account is referred for a suspension review.</w:t>
      </w:r>
    </w:p>
    <w:p>
      <w:pPr>
        <w:pStyle w:val="Heading2"/>
        <w:spacing w:after="140" w:before="240"/>
      </w:pPr>
      <w:r>
        <w:rPr>
          <w:rFonts w:ascii="Arial" w:cs="Arial" w:eastAsia="Arial" w:hAnsi="Arial"/>
          <w:b/>
          <w:bCs/>
          <w:color w:val="00838F"/>
          <w:sz w:val="26"/>
          <w:szCs w:val="26"/>
        </w:rPr>
        <w:t xml:space="preserve">9.3 What 'losing early access' means</w:t>
      </w:r>
    </w:p>
    <w:p>
      <w:pPr>
        <w:spacing w:after="120"/>
      </w:pPr>
      <w:r>
        <w:rPr>
          <w:rFonts w:ascii="Arial" w:cs="Arial" w:eastAsia="Arial" w:hAnsi="Arial"/>
          <w:color w:val="222222"/>
          <w:sz w:val="22"/>
          <w:szCs w:val="22"/>
        </w:rPr>
        <w:t xml:space="preserve">New shifts are released in stages. Care homes' preferred workers, and workers with a clean record, see them first — up to an hour before everyone else. If your standing drops, you lose that head start and see shifts last. In practice this means fewer shifts and less choice.</w:t>
      </w:r>
    </w:p>
    <w:p>
      <w:pPr>
        <w:spacing w:after="120"/>
      </w:pPr>
      <w:r>
        <w:rPr>
          <w:rFonts w:ascii="Arial" w:cs="Arial" w:eastAsia="Arial" w:hAnsi="Arial"/>
          <w:color w:val="222222"/>
          <w:sz w:val="22"/>
          <w:szCs w:val="22"/>
        </w:rPr>
        <w:t xml:space="preserve">QCP will never fine you, deduct money from your pay, or withhold earnings because you cancelled. That would be unlawful. The only consequence is your access to work, and it repairs itself automatically as the 90-day window rolls forward.</w:t>
      </w:r>
    </w:p>
    <w:p>
      <w:pPr>
        <w:pStyle w:val="Heading2"/>
        <w:spacing w:after="140" w:before="240"/>
      </w:pPr>
      <w:r>
        <w:rPr>
          <w:rFonts w:ascii="Arial" w:cs="Arial" w:eastAsia="Arial" w:hAnsi="Arial"/>
          <w:b/>
          <w:bCs/>
          <w:color w:val="00838F"/>
          <w:sz w:val="26"/>
          <w:szCs w:val="26"/>
        </w:rPr>
        <w:t xml:space="preserve">9.4 If something is going on</w:t>
      </w:r>
    </w:p>
    <w:p>
      <w:pPr>
        <w:spacing w:after="120"/>
      </w:pPr>
      <w:r>
        <w:rPr>
          <w:rFonts w:ascii="Arial" w:cs="Arial" w:eastAsia="Arial" w:hAnsi="Arial"/>
          <w:color w:val="222222"/>
          <w:sz w:val="22"/>
          <w:szCs w:val="22"/>
        </w:rPr>
        <w:t xml:space="preserve">If there is something in your life making it hard to attend shifts, call us on 07512 586286. We would much rather adjust what we offer you than lose you.</w:t>
      </w:r>
    </w:p>
    <w:p>
      <w:pPr>
        <w:pStyle w:val="Heading2"/>
        <w:spacing w:after="140" w:before="240"/>
      </w:pPr>
      <w:r>
        <w:rPr>
          <w:rFonts w:ascii="Arial" w:cs="Arial" w:eastAsia="Arial" w:hAnsi="Arial"/>
          <w:b/>
          <w:bCs/>
          <w:color w:val="00838F"/>
          <w:sz w:val="26"/>
          <w:szCs w:val="26"/>
        </w:rPr>
        <w:t xml:space="preserve">9.2 If the care home cancels on you</w:t>
      </w:r>
    </w:p>
    <w:p>
      <w:pPr>
        <w:spacing w:after="120"/>
      </w:pPr>
      <w:r>
        <w:rPr>
          <w:rFonts w:ascii="Arial" w:cs="Arial" w:eastAsia="Arial" w:hAnsi="Arial"/>
          <w:color w:val="222222"/>
          <w:sz w:val="22"/>
          <w:szCs w:val="22"/>
        </w:rPr>
        <w:t xml:space="preserve">Sometimes a care home will cancel a shift you have already accepted. You will be notified by email as soon as this happens, and the shift will be removed from your bookings.</w:t>
      </w:r>
    </w:p>
    <w:p>
      <w:pPr>
        <w:pStyle w:val="ListParagraph"/>
        <w:numPr>
          <w:ilvl w:val="0"/>
          <w:numId w:val="2"/>
        </w:numPr>
        <w:spacing w:after="80"/>
      </w:pPr>
      <w:r>
        <w:rPr>
          <w:rFonts w:ascii="Arial" w:cs="Arial" w:eastAsia="Arial" w:hAnsi="Arial"/>
          <w:color w:val="222222"/>
          <w:sz w:val="22"/>
          <w:szCs w:val="22"/>
        </w:rPr>
        <w:t xml:space="preserve">Cancelled with 4 or more hours' notice: the shift is simply removed and no payment is due</w:t>
      </w:r>
    </w:p>
    <w:p>
      <w:pPr>
        <w:pStyle w:val="ListParagraph"/>
        <w:numPr>
          <w:ilvl w:val="0"/>
          <w:numId w:val="2"/>
        </w:numPr>
        <w:spacing w:after="80"/>
      </w:pPr>
      <w:r>
        <w:rPr>
          <w:rFonts w:ascii="Arial" w:cs="Arial" w:eastAsia="Arial" w:hAnsi="Arial"/>
          <w:color w:val="222222"/>
          <w:sz w:val="22"/>
          <w:szCs w:val="22"/>
        </w:rPr>
        <w:t xml:space="preserve">Cancelled with less than 4 hours' notice: you will still be paid for that shift</w:t>
      </w:r>
    </w:p>
    <w:p>
      <w:pPr>
        <w:spacing w:after="120"/>
      </w:pPr>
      <w:r>
        <w:rPr>
          <w:rFonts w:ascii="Arial" w:cs="Arial" w:eastAsia="Arial" w:hAnsi="Arial"/>
          <w:color w:val="222222"/>
          <w:sz w:val="22"/>
          <w:szCs w:val="22"/>
        </w:rPr>
        <w:t xml:space="preserve">This protects you where you have already arranged your day, or begun travelling, around a confirmed booking. No action is needed from you — the payment is processed automatically in the normal pay run.</w:t>
      </w:r>
    </w:p>
    <w:p>
      <w:pPr>
        <w:spacing w:after="120"/>
      </w:pPr>
      <w:r>
        <w:rPr>
          <w:rFonts w:ascii="Arial" w:cs="Arial" w:eastAsia="Arial" w:hAnsi="Arial"/>
          <w:color w:val="222222"/>
          <w:sz w:val="22"/>
          <w:szCs w:val="22"/>
        </w:rPr>
        <w:t xml:space="preserve">Every cancellation, on either side, is logged by QCP with the date, notice given and reason. If you believe a cancellation has been recorded incorrectly, contact us and we will review it.</w:t>
      </w:r>
    </w:p>
    <w:p>
      <w:pPr>
        <w:pStyle w:val="Heading1"/>
        <w:spacing w:after="200" w:before="360"/>
      </w:pPr>
      <w:r>
        <w:rPr>
          <w:rFonts w:ascii="Arial" w:cs="Arial" w:eastAsia="Arial" w:hAnsi="Arial"/>
          <w:b/>
          <w:bCs/>
          <w:color w:val="00838F"/>
          <w:sz w:val="32"/>
          <w:szCs w:val="32"/>
        </w:rPr>
        <w:t xml:space="preserve">10. Holiday Pay</w:t>
      </w:r>
    </w:p>
    <w:p>
      <w:pPr>
        <w:spacing w:after="120"/>
      </w:pPr>
      <w:r>
        <w:rPr>
          <w:rFonts w:ascii="Arial" w:cs="Arial" w:eastAsia="Arial" w:hAnsi="Arial"/>
          <w:color w:val="222222"/>
          <w:sz w:val="22"/>
          <w:szCs w:val="22"/>
        </w:rPr>
        <w:t xml:space="preserve">Holiday pay is rolled up into your hourly rate at 12.07% in accordance with the Working Time Regulations 1998.</w:t>
      </w:r>
    </w:p>
    <w:p>
      <w:pPr>
        <w:pStyle w:val="Heading1"/>
        <w:spacing w:after="200" w:before="360"/>
      </w:pPr>
      <w:r>
        <w:rPr>
          <w:rFonts w:ascii="Arial" w:cs="Arial" w:eastAsia="Arial" w:hAnsi="Arial"/>
          <w:b/>
          <w:bCs/>
          <w:color w:val="00838F"/>
          <w:sz w:val="32"/>
          <w:szCs w:val="32"/>
        </w:rPr>
        <w:t xml:space="preserve">11. Raising Concerns</w:t>
      </w:r>
    </w:p>
    <w:p>
      <w:pPr>
        <w:spacing w:after="120"/>
      </w:pPr>
      <w:r>
        <w:rPr>
          <w:rFonts w:ascii="Arial" w:cs="Arial" w:eastAsia="Arial" w:hAnsi="Arial"/>
          <w:b/>
          <w:bCs/>
          <w:sz w:val="22"/>
          <w:szCs w:val="22"/>
        </w:rPr>
        <w:t xml:space="preserve">Phone: </w:t>
      </w:r>
      <w:r>
        <w:rPr>
          <w:rFonts w:ascii="Arial" w:cs="Arial" w:eastAsia="Arial" w:hAnsi="Arial"/>
          <w:sz w:val="22"/>
          <w:szCs w:val="22"/>
        </w:rPr>
        <w:t xml:space="preserve">07512 586286</w:t>
      </w:r>
    </w:p>
    <w:p>
      <w:pPr>
        <w:spacing w:after="120"/>
      </w:pPr>
      <w:r>
        <w:rPr>
          <w:rFonts w:ascii="Arial" w:cs="Arial" w:eastAsia="Arial" w:hAnsi="Arial"/>
          <w:b/>
          <w:bCs/>
          <w:sz w:val="22"/>
          <w:szCs w:val="22"/>
        </w:rPr>
        <w:t xml:space="preserve">Email: </w:t>
      </w:r>
      <w:r>
        <w:rPr>
          <w:rFonts w:ascii="Arial" w:cs="Arial" w:eastAsia="Arial" w:hAnsi="Arial"/>
          <w:sz w:val="22"/>
          <w:szCs w:val="22"/>
        </w:rPr>
        <w:t xml:space="preserve">info@qualitycarepartners.co.uk</w:t>
      </w:r>
    </w:p>
    <w:p>
      <w:pPr>
        <w:spacing w:after="40"/>
      </w:pPr>
    </w:p>
    <w:p>
      <w:pPr>
        <w:spacing w:after="40"/>
      </w:pPr>
    </w:p>
    <w:p>
      <w:pPr>
        <w:spacing w:after="60"/>
      </w:pPr>
      <w:r>
        <w:rPr>
          <w:rFonts w:ascii="Arial" w:cs="Arial" w:eastAsia="Arial" w:hAnsi="Arial"/>
          <w:color w:val="666666"/>
          <w:sz w:val="20"/>
          <w:szCs w:val="20"/>
        </w:rPr>
        <w:t xml:space="preserve">Approved and issued by:</w:t>
      </w:r>
    </w:p>
    <w:p>
      <w:r>
        <w:rPr>
          <w:rFonts w:ascii="Arial" w:cs="Arial" w:eastAsia="Arial" w:hAnsi="Arial"/>
          <w:b/>
          <w:bCs/>
          <w:i/>
          <w:iCs/>
          <w:color w:val="00838F"/>
          <w:sz w:val="30"/>
          <w:szCs w:val="30"/>
        </w:rPr>
        <w:t xml:space="preserve">Adrian Moyo</w:t>
      </w:r>
    </w:p>
    <w:p>
      <w:pPr>
        <w:pBdr>
          <w:bottom w:val="single" w:color="00838F" w:sz="6" w:space="2"/>
        </w:pBdr>
        <w:spacing w:after="80"/>
      </w:pPr>
      <w:r>
        <w:rPr>
          <w:rFonts w:ascii="Arial" w:cs="Arial" w:eastAsia="Arial" w:hAnsi="Arial"/>
          <w:sz w:val="12"/>
          <w:szCs w:val="12"/>
        </w:rPr>
        <w:t xml:space="preserve"/>
      </w:r>
    </w:p>
    <w:p>
      <w:pPr>
        <w:spacing w:after="40"/>
      </w:pPr>
    </w:p>
    <w:p>
      <w:r>
        <w:rPr>
          <w:rFonts w:ascii="Arial" w:cs="Arial" w:eastAsia="Arial" w:hAnsi="Arial"/>
          <w:b/>
          <w:bCs/>
          <w:sz w:val="22"/>
          <w:szCs w:val="22"/>
        </w:rPr>
        <w:t xml:space="preserve">Adrian Moyo, Director</w:t>
      </w:r>
    </w:p>
    <w:p>
      <w:r>
        <w:rPr>
          <w:rFonts w:ascii="Arial" w:cs="Arial" w:eastAsia="Arial" w:hAnsi="Arial"/>
          <w:color w:val="666666"/>
          <w:sz w:val="22"/>
          <w:szCs w:val="22"/>
        </w:rPr>
        <w:t xml:space="preserve">Quality Care Partners Ltd  |  Date: July 2026</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Worker Handbook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2026-07-13T20:40:40.088Z</dcterms:created>
  <dcterms:modified xsi:type="dcterms:W3CDTF">2026-07-13T20:40:40.088Z</dcterms:modified>
</cp:coreProperties>
</file>

<file path=docProps/custom.xml><?xml version="1.0" encoding="utf-8"?>
<Properties xmlns="http://schemas.openxmlformats.org/officeDocument/2006/custom-properties" xmlns:vt="http://schemas.openxmlformats.org/officeDocument/2006/docPropsVTypes"/>
</file>